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8F92" w14:textId="006386C5" w:rsidR="00B704B0" w:rsidRDefault="00B704B0" w:rsidP="002D4E77">
      <w:pPr>
        <w:jc w:val="right"/>
      </w:pPr>
      <w:r>
        <w:rPr>
          <w:rFonts w:ascii="Helvetica" w:eastAsia="Helvetica" w:hAnsi="Helvetica" w:cs="Helvetica"/>
          <w:noProof/>
          <w:shd w:val="clear" w:color="auto" w:fill="FFFFFF"/>
        </w:rPr>
        <w:drawing>
          <wp:inline distT="0" distB="0" distL="0" distR="0" wp14:anchorId="0535E5EC" wp14:editId="7FC2449B">
            <wp:extent cx="1803809" cy="572498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809" cy="5724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485944F" w14:textId="5F8BA96C" w:rsidR="002D4E77" w:rsidRDefault="002D4E77" w:rsidP="002D4E77">
      <w:pPr>
        <w:jc w:val="right"/>
      </w:pPr>
      <w:r>
        <w:rPr>
          <w:noProof/>
        </w:rPr>
        <w:drawing>
          <wp:inline distT="0" distB="0" distL="0" distR="0" wp14:anchorId="05CDC83C" wp14:editId="255D3760">
            <wp:extent cx="888959" cy="1169233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49" cy="124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3CD0" w14:textId="26C5E590" w:rsidR="002D4E77" w:rsidRDefault="002D4E77" w:rsidP="002D4E77">
      <w:pPr>
        <w:jc w:val="right"/>
      </w:pPr>
    </w:p>
    <w:p w14:paraId="11048B60" w14:textId="04222E94" w:rsidR="002D4E77" w:rsidRDefault="002D4E77" w:rsidP="002D4E77">
      <w:pPr>
        <w:jc w:val="right"/>
      </w:pPr>
    </w:p>
    <w:p w14:paraId="7901CA65" w14:textId="5F8B67B6" w:rsidR="006E554D" w:rsidRPr="00771C3C" w:rsidRDefault="00B704B0" w:rsidP="00771C3C">
      <w:pPr>
        <w:pStyle w:val="Default"/>
        <w:rPr>
          <w:rFonts w:ascii="Arial" w:eastAsia="Verdana" w:hAnsi="Arial" w:cs="Arial"/>
          <w:b/>
          <w:bCs/>
          <w:sz w:val="29"/>
          <w:szCs w:val="29"/>
          <w:u w:color="1F477B"/>
          <w:shd w:val="clear" w:color="auto" w:fill="FFFFFF"/>
        </w:rPr>
      </w:pPr>
      <w:r w:rsidRPr="00052AF2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>ITI</w:t>
      </w:r>
      <w:r w:rsidR="00CB617A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 xml:space="preserve"> U</w:t>
      </w:r>
      <w:r w:rsidRPr="00052AF2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>K &amp; Ireland Section</w:t>
      </w:r>
      <w:r w:rsidRPr="00052AF2">
        <w:rPr>
          <w:rFonts w:ascii="Arial" w:hAnsi="Arial" w:cs="Arial"/>
          <w:b/>
          <w:bCs/>
          <w:sz w:val="29"/>
          <w:szCs w:val="29"/>
          <w:u w:color="1F477B"/>
          <w:shd w:val="clear" w:color="auto" w:fill="FFFFFF"/>
        </w:rPr>
        <w:t> </w:t>
      </w:r>
      <w:r w:rsidRPr="00052AF2">
        <w:rPr>
          <w:rFonts w:ascii="Arial" w:hAnsi="Arial" w:cs="Arial"/>
          <w:sz w:val="29"/>
          <w:szCs w:val="29"/>
          <w:u w:color="1F477B"/>
          <w:shd w:val="clear" w:color="auto" w:fill="FFFFFF"/>
        </w:rPr>
        <w:br/>
      </w:r>
      <w:r w:rsidR="00642DBA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>Education Delegate</w:t>
      </w:r>
      <w:r w:rsidR="00C268C5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>’s</w:t>
      </w:r>
      <w:r w:rsidR="00642DBA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 xml:space="preserve">Annual </w:t>
      </w:r>
      <w:r w:rsidRPr="00052AF2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>Report 202</w:t>
      </w:r>
      <w:r w:rsidR="00D416E8">
        <w:rPr>
          <w:rFonts w:ascii="Arial" w:hAnsi="Arial" w:cs="Arial"/>
          <w:b/>
          <w:bCs/>
          <w:color w:val="1F487C"/>
          <w:sz w:val="29"/>
          <w:szCs w:val="29"/>
          <w:u w:val="single" w:color="1F477B"/>
          <w:shd w:val="clear" w:color="auto" w:fill="FFFFFF"/>
        </w:rPr>
        <w:t>3-4</w:t>
      </w:r>
    </w:p>
    <w:p w14:paraId="3B678ACB" w14:textId="1B67288D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Dear ITI Fellows and Members,</w:t>
      </w:r>
    </w:p>
    <w:p w14:paraId="0E44729A" w14:textId="77777777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Reflecting on the challenging yet transformative period of 2023/4, I am pleased to present an overview of our education initiatives, successes, and strategic shifts aimed at enhancing our offerings and membership experience.</w:t>
      </w:r>
    </w:p>
    <w:p w14:paraId="0C844269" w14:textId="15F225EE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The past year was not without its trials, particularly regarding budget constraints due to less-than-ideal membership renewal rates. This financial hiccup necessitated the shelving of several ambitious plans, underscoring the importance of robust member engagement and retention strategies.</w:t>
      </w:r>
    </w:p>
    <w:p w14:paraId="48F46E0A" w14:textId="77777777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Despite these hurdles, we managed to host significant events that garnered positive feedback and bolstered our reputation for delivering quality education:</w:t>
      </w:r>
    </w:p>
    <w:p w14:paraId="642E62CD" w14:textId="6393EE52" w:rsidR="006E554D" w:rsidRPr="00671BE3" w:rsidRDefault="00375F50" w:rsidP="00375F50">
      <w:pPr>
        <w:pStyle w:val="Heading1"/>
        <w:rPr>
          <w:rFonts w:ascii="Arial" w:hAnsi="Arial" w:cs="Arial"/>
          <w:b/>
          <w:bCs/>
          <w:color w:val="000000"/>
          <w:sz w:val="24"/>
          <w:szCs w:val="24"/>
        </w:rPr>
      </w:pPr>
      <w:r w:rsidRPr="00671BE3">
        <w:rPr>
          <w:rFonts w:ascii="Arial" w:hAnsi="Arial" w:cs="Arial"/>
          <w:b/>
          <w:bCs/>
          <w:color w:val="000000"/>
          <w:sz w:val="24"/>
          <w:szCs w:val="24"/>
        </w:rPr>
        <w:t>Education in 2023-24</w:t>
      </w:r>
    </w:p>
    <w:p w14:paraId="0ED9452A" w14:textId="2D1D1FDF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BA25D9">
        <w:rPr>
          <w:rFonts w:ascii="Arial" w:hAnsi="Arial" w:cs="Arial"/>
          <w:b/>
          <w:bCs/>
          <w:color w:val="000000"/>
          <w:sz w:val="22"/>
          <w:szCs w:val="22"/>
        </w:rPr>
        <w:t>Annual Scientific Meeting (ASM)</w:t>
      </w:r>
      <w:r w:rsidRPr="006E554D">
        <w:rPr>
          <w:rFonts w:ascii="Arial" w:hAnsi="Arial" w:cs="Arial"/>
          <w:color w:val="000000"/>
          <w:sz w:val="22"/>
          <w:szCs w:val="22"/>
        </w:rPr>
        <w:t xml:space="preserve"> in London, March 2023: This event was </w:t>
      </w:r>
      <w:r w:rsidR="00BA25D9">
        <w:rPr>
          <w:rFonts w:ascii="Arial" w:hAnsi="Arial" w:cs="Arial"/>
          <w:color w:val="000000"/>
          <w:sz w:val="22"/>
          <w:szCs w:val="22"/>
        </w:rPr>
        <w:t>the</w:t>
      </w:r>
      <w:r w:rsidRPr="006E554D">
        <w:rPr>
          <w:rFonts w:ascii="Arial" w:hAnsi="Arial" w:cs="Arial"/>
          <w:color w:val="000000"/>
          <w:sz w:val="22"/>
          <w:szCs w:val="22"/>
        </w:rPr>
        <w:t xml:space="preserve"> highlight</w:t>
      </w:r>
      <w:r w:rsidR="00BA25D9">
        <w:rPr>
          <w:rFonts w:ascii="Arial" w:hAnsi="Arial" w:cs="Arial"/>
          <w:color w:val="000000"/>
          <w:sz w:val="22"/>
          <w:szCs w:val="22"/>
        </w:rPr>
        <w:t xml:space="preserve"> of 2023</w:t>
      </w:r>
      <w:r w:rsidRPr="006E554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with speakers from Europe and the UK/Ireland presenting to over 100 delegates at Euston Square. </w:t>
      </w:r>
      <w:r w:rsidR="00BA25D9">
        <w:rPr>
          <w:rFonts w:ascii="Arial" w:hAnsi="Arial" w:cs="Arial"/>
          <w:color w:val="000000"/>
          <w:sz w:val="22"/>
          <w:szCs w:val="22"/>
        </w:rPr>
        <w:t xml:space="preserve">Ther programme included, Daniel </w:t>
      </w:r>
      <w:proofErr w:type="spellStart"/>
      <w:r w:rsidR="00BA25D9">
        <w:rPr>
          <w:rFonts w:ascii="Arial" w:hAnsi="Arial" w:cs="Arial"/>
          <w:color w:val="000000"/>
          <w:sz w:val="22"/>
          <w:szCs w:val="22"/>
        </w:rPr>
        <w:t>Thoima</w:t>
      </w:r>
      <w:proofErr w:type="spellEnd"/>
      <w:r w:rsidR="00BA25D9">
        <w:rPr>
          <w:rFonts w:ascii="Arial" w:hAnsi="Arial" w:cs="Arial"/>
          <w:color w:val="000000"/>
          <w:sz w:val="22"/>
          <w:szCs w:val="22"/>
        </w:rPr>
        <w:t xml:space="preserve">, Erdem </w:t>
      </w:r>
      <w:proofErr w:type="spellStart"/>
      <w:r w:rsidR="00BA25D9">
        <w:rPr>
          <w:rFonts w:ascii="Arial" w:hAnsi="Arial" w:cs="Arial"/>
          <w:color w:val="000000"/>
          <w:sz w:val="22"/>
          <w:szCs w:val="22"/>
        </w:rPr>
        <w:t>Gulnergiz</w:t>
      </w:r>
      <w:proofErr w:type="spellEnd"/>
      <w:r w:rsidR="00BA25D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A25D9">
        <w:rPr>
          <w:rFonts w:ascii="Arial" w:hAnsi="Arial" w:cs="Arial"/>
          <w:color w:val="000000"/>
          <w:sz w:val="22"/>
          <w:szCs w:val="22"/>
        </w:rPr>
        <w:t>Saascha</w:t>
      </w:r>
      <w:proofErr w:type="spellEnd"/>
      <w:r w:rsidR="00BA25D9">
        <w:rPr>
          <w:rFonts w:ascii="Arial" w:hAnsi="Arial" w:cs="Arial"/>
          <w:color w:val="000000"/>
          <w:sz w:val="22"/>
          <w:szCs w:val="22"/>
        </w:rPr>
        <w:t xml:space="preserve"> Hein, Rishi Patel, and Chong Lim.  The feedback for the day was overwhelmingly positive. </w:t>
      </w:r>
    </w:p>
    <w:p w14:paraId="7A1AFFAA" w14:textId="3D997DA0" w:rsidR="006E554D" w:rsidRDefault="00BA25D9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BA25D9">
        <w:rPr>
          <w:rFonts w:ascii="Arial" w:hAnsi="Arial" w:cs="Arial"/>
          <w:b/>
          <w:bCs/>
          <w:color w:val="000000"/>
          <w:sz w:val="22"/>
          <w:szCs w:val="22"/>
        </w:rPr>
        <w:t>Master Talks</w:t>
      </w:r>
      <w:r w:rsidR="00771C3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A25D9"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E554D" w:rsidRPr="006E554D">
        <w:rPr>
          <w:rFonts w:ascii="Arial" w:hAnsi="Arial" w:cs="Arial"/>
          <w:color w:val="000000"/>
          <w:sz w:val="22"/>
          <w:szCs w:val="22"/>
        </w:rPr>
        <w:t xml:space="preserve">We had the privilege of hosting Massimo </w:t>
      </w:r>
      <w:proofErr w:type="spellStart"/>
      <w:r w:rsidR="006E554D" w:rsidRPr="006E554D">
        <w:rPr>
          <w:rFonts w:ascii="Arial" w:hAnsi="Arial" w:cs="Arial"/>
          <w:color w:val="000000"/>
          <w:sz w:val="22"/>
          <w:szCs w:val="22"/>
        </w:rPr>
        <w:t>Frosecci</w:t>
      </w:r>
      <w:proofErr w:type="spellEnd"/>
      <w:r w:rsidR="006E554D" w:rsidRPr="006E554D">
        <w:rPr>
          <w:rFonts w:ascii="Arial" w:hAnsi="Arial" w:cs="Arial"/>
          <w:color w:val="000000"/>
          <w:sz w:val="22"/>
          <w:szCs w:val="22"/>
        </w:rPr>
        <w:t xml:space="preserve"> in February 2023 and Istvan Urban </w:t>
      </w:r>
      <w:r w:rsidR="006E554D">
        <w:rPr>
          <w:rFonts w:ascii="Arial" w:hAnsi="Arial" w:cs="Arial"/>
          <w:color w:val="000000"/>
          <w:sz w:val="22"/>
          <w:szCs w:val="22"/>
        </w:rPr>
        <w:t>in February 2024.</w:t>
      </w:r>
      <w:r w:rsidR="006E554D" w:rsidRPr="006E554D">
        <w:rPr>
          <w:rFonts w:ascii="Arial" w:hAnsi="Arial" w:cs="Arial"/>
          <w:color w:val="000000"/>
          <w:sz w:val="22"/>
          <w:szCs w:val="22"/>
        </w:rPr>
        <w:t xml:space="preserve"> Both sessions were resounding successes, although participation was somewhat affected by a cumbersome signup process.</w:t>
      </w:r>
      <w:r w:rsidR="00671BE3">
        <w:rPr>
          <w:rFonts w:ascii="Arial" w:hAnsi="Arial" w:cs="Arial"/>
          <w:color w:val="000000"/>
          <w:sz w:val="22"/>
          <w:szCs w:val="22"/>
        </w:rPr>
        <w:t xml:space="preserve"> Our aim is to expand on these talks and bring the highest level of education to the UK. </w:t>
      </w:r>
    </w:p>
    <w:p w14:paraId="042CBD9A" w14:textId="772ECB0D" w:rsidR="00671BE3" w:rsidRDefault="00671BE3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Annual ITI Winter Meeting- Eoin O’Sullivan once again hosted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annual winter meeting</w:t>
      </w:r>
      <w:r w:rsidR="00771C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 January in Northern Italy. A fantastic ski trip that also included high level education with Paolo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Casentini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Sergio Piano!</w:t>
      </w:r>
    </w:p>
    <w:p w14:paraId="2E1A4E34" w14:textId="26420F89" w:rsidR="00375F50" w:rsidRDefault="00BA25D9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Young ITI</w:t>
      </w:r>
      <w:r w:rsidR="00B54C5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Another exciting year for the Young ITI with a now fixed day in the calendar the day before the ASM. It is always a popular day and was well attended </w:t>
      </w:r>
      <w:r w:rsidR="00375F50">
        <w:rPr>
          <w:rFonts w:ascii="Arial" w:hAnsi="Arial" w:cs="Arial"/>
          <w:color w:val="000000"/>
          <w:sz w:val="22"/>
          <w:szCs w:val="22"/>
        </w:rPr>
        <w:t xml:space="preserve">in London </w:t>
      </w:r>
      <w:r>
        <w:rPr>
          <w:rFonts w:ascii="Arial" w:hAnsi="Arial" w:cs="Arial"/>
          <w:color w:val="000000"/>
          <w:sz w:val="22"/>
          <w:szCs w:val="22"/>
        </w:rPr>
        <w:t>with excellent feedback</w:t>
      </w:r>
      <w:r w:rsidR="00375F50">
        <w:rPr>
          <w:rFonts w:ascii="Arial" w:hAnsi="Arial" w:cs="Arial"/>
          <w:color w:val="000000"/>
          <w:sz w:val="22"/>
          <w:szCs w:val="22"/>
        </w:rPr>
        <w:t>. They followed this up with a Study Day in Edinburgh in October which again was well attended. 2</w:t>
      </w:r>
    </w:p>
    <w:p w14:paraId="79001487" w14:textId="2CE8CF24" w:rsidR="00375F50" w:rsidRDefault="00375F50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WIN- We were delighted to see WIN start our ASM in LONDON with a breakfast meeting. Dr Safa Somi presented an excellent lecture on Laser dentistry which was well attended in spite of the early start!</w:t>
      </w:r>
    </w:p>
    <w:p w14:paraId="3425D8EB" w14:textId="37ED5536" w:rsidR="00BA25D9" w:rsidRDefault="00375F50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first UK and Ireland WIN Symposium was held in May 2023. Speakers from across the UK gathered in Nottingham for a successful day that reinforces the strength of this group. We look forward to working with WIN in 2025. </w:t>
      </w:r>
    </w:p>
    <w:p w14:paraId="52E5D1F6" w14:textId="2160462E" w:rsidR="006E554D" w:rsidRPr="00671BE3" w:rsidRDefault="006E554D" w:rsidP="006E554D">
      <w:pPr>
        <w:pStyle w:val="xmsonormal"/>
        <w:jc w:val="both"/>
        <w:rPr>
          <w:rFonts w:ascii="Arial" w:hAnsi="Arial" w:cs="Arial"/>
          <w:b/>
          <w:bCs/>
          <w:color w:val="000000"/>
        </w:rPr>
      </w:pPr>
      <w:r w:rsidRPr="00671BE3">
        <w:rPr>
          <w:rFonts w:ascii="Arial" w:hAnsi="Arial" w:cs="Arial"/>
          <w:b/>
          <w:bCs/>
          <w:color w:val="000000"/>
        </w:rPr>
        <w:t>Strategic Collaborations and Innovations</w:t>
      </w:r>
    </w:p>
    <w:p w14:paraId="3802E4C9" w14:textId="46C0B5EB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 xml:space="preserve">Recognizing the need for a more engaging and accessible educational framework, we have been working closely with Straumann to develop a revamped educational program. This includes a new version of the Foundation in Implant Dentistry course (FID 2.0), </w:t>
      </w:r>
      <w:r w:rsidR="00375F50">
        <w:rPr>
          <w:rFonts w:ascii="Arial" w:hAnsi="Arial" w:cs="Arial"/>
          <w:color w:val="000000"/>
          <w:sz w:val="22"/>
          <w:szCs w:val="22"/>
        </w:rPr>
        <w:t xml:space="preserve">and more Master Talks </w:t>
      </w:r>
      <w:r w:rsidRPr="006E554D">
        <w:rPr>
          <w:rFonts w:ascii="Arial" w:hAnsi="Arial" w:cs="Arial"/>
          <w:color w:val="000000"/>
          <w:sz w:val="22"/>
          <w:szCs w:val="22"/>
        </w:rPr>
        <w:t>tailored to appeal to a broad spectrum of dental professionals, from novices to seasoned practitioners.</w:t>
      </w:r>
    </w:p>
    <w:p w14:paraId="620FB4F4" w14:textId="77777777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In response to feedback regarding the signup process for memberships and courses, we are excited to announce the development of a new website. Slated for launch by the summer break, this platform will simplify course registrations, enhancing accessibility for both members and non-members. This digital overhaul is poised to significantly improve our operational efficiency and member satisfaction.</w:t>
      </w:r>
    </w:p>
    <w:p w14:paraId="2288CD86" w14:textId="02169DB1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An education committee has</w:t>
      </w:r>
      <w:r w:rsidR="00375F50">
        <w:rPr>
          <w:rFonts w:ascii="Arial" w:hAnsi="Arial" w:cs="Arial"/>
          <w:color w:val="000000"/>
          <w:sz w:val="22"/>
          <w:szCs w:val="22"/>
        </w:rPr>
        <w:t xml:space="preserve"> also</w:t>
      </w:r>
      <w:r w:rsidRPr="006E554D">
        <w:rPr>
          <w:rFonts w:ascii="Arial" w:hAnsi="Arial" w:cs="Arial"/>
          <w:color w:val="000000"/>
          <w:sz w:val="22"/>
          <w:szCs w:val="22"/>
        </w:rPr>
        <w:t xml:space="preserve"> been established, comprising Prof. Shaded, Stephen Barter, Akit Patel, and myself. This committee </w:t>
      </w:r>
      <w:r w:rsidR="00BA25D9">
        <w:rPr>
          <w:rFonts w:ascii="Arial" w:hAnsi="Arial" w:cs="Arial"/>
          <w:color w:val="000000"/>
          <w:sz w:val="22"/>
          <w:szCs w:val="22"/>
        </w:rPr>
        <w:t>will be</w:t>
      </w:r>
      <w:r w:rsidRPr="006E554D">
        <w:rPr>
          <w:rFonts w:ascii="Arial" w:hAnsi="Arial" w:cs="Arial"/>
          <w:color w:val="000000"/>
          <w:sz w:val="22"/>
          <w:szCs w:val="22"/>
        </w:rPr>
        <w:t xml:space="preserve"> instrumental in finalizing the upcoming courses, ensuring they meet our high standards and the diverse needs of our members.</w:t>
      </w:r>
      <w:r w:rsidR="00375F50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5415888" w14:textId="7368ABB0" w:rsidR="006E554D" w:rsidRPr="00671BE3" w:rsidRDefault="006E554D" w:rsidP="006E554D">
      <w:pPr>
        <w:pStyle w:val="xmsonormal"/>
        <w:jc w:val="both"/>
        <w:rPr>
          <w:rFonts w:ascii="Arial" w:hAnsi="Arial" w:cs="Arial"/>
          <w:b/>
          <w:bCs/>
          <w:color w:val="000000"/>
        </w:rPr>
      </w:pPr>
      <w:r w:rsidRPr="00671BE3">
        <w:rPr>
          <w:rFonts w:ascii="Arial" w:hAnsi="Arial" w:cs="Arial"/>
          <w:b/>
          <w:bCs/>
          <w:color w:val="000000"/>
        </w:rPr>
        <w:t>Looking Ahead</w:t>
      </w:r>
    </w:p>
    <w:p w14:paraId="5DD44B2A" w14:textId="010D52D1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The future holds promising developments, including the confirmed WIN ITI masterclass with Prof. France Lambert</w:t>
      </w:r>
      <w:r w:rsidR="00BA25D9">
        <w:rPr>
          <w:rFonts w:ascii="Arial" w:hAnsi="Arial" w:cs="Arial"/>
          <w:color w:val="000000"/>
          <w:sz w:val="22"/>
          <w:szCs w:val="22"/>
        </w:rPr>
        <w:t xml:space="preserve"> in November 2024</w:t>
      </w:r>
      <w:r w:rsidRPr="006E554D">
        <w:rPr>
          <w:rFonts w:ascii="Arial" w:hAnsi="Arial" w:cs="Arial"/>
          <w:color w:val="000000"/>
          <w:sz w:val="22"/>
          <w:szCs w:val="22"/>
        </w:rPr>
        <w:t xml:space="preserve"> and a </w:t>
      </w:r>
      <w:r w:rsidR="00771C3C" w:rsidRPr="006E554D">
        <w:rPr>
          <w:rFonts w:ascii="Arial" w:hAnsi="Arial" w:cs="Arial"/>
          <w:color w:val="000000"/>
          <w:sz w:val="22"/>
          <w:szCs w:val="22"/>
        </w:rPr>
        <w:t>periimplantitis</w:t>
      </w:r>
      <w:r w:rsidRPr="006E554D">
        <w:rPr>
          <w:rFonts w:ascii="Arial" w:hAnsi="Arial" w:cs="Arial"/>
          <w:color w:val="000000"/>
          <w:sz w:val="22"/>
          <w:szCs w:val="22"/>
        </w:rPr>
        <w:t xml:space="preserve"> masterclass with Alberto Monte slated for early 2025. These events are just the beginning of a series of </w:t>
      </w:r>
      <w:r w:rsidR="00BA25D9">
        <w:rPr>
          <w:rFonts w:ascii="Arial" w:hAnsi="Arial" w:cs="Arial"/>
          <w:color w:val="000000"/>
          <w:sz w:val="22"/>
          <w:szCs w:val="22"/>
        </w:rPr>
        <w:t xml:space="preserve">Master Talks aimed a </w:t>
      </w:r>
      <w:r w:rsidR="00771C3C">
        <w:rPr>
          <w:rFonts w:ascii="Arial" w:hAnsi="Arial" w:cs="Arial"/>
          <w:color w:val="000000"/>
          <w:sz w:val="22"/>
          <w:szCs w:val="22"/>
        </w:rPr>
        <w:t>broadening</w:t>
      </w:r>
      <w:r w:rsidR="00BA25D9">
        <w:rPr>
          <w:rFonts w:ascii="Arial" w:hAnsi="Arial" w:cs="Arial"/>
          <w:color w:val="000000"/>
          <w:sz w:val="22"/>
          <w:szCs w:val="22"/>
        </w:rPr>
        <w:t xml:space="preserve"> the educational offerings of our section.</w:t>
      </w:r>
    </w:p>
    <w:p w14:paraId="28D8137C" w14:textId="41E3EAED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 xml:space="preserve">With the unwavering support of Straumann and a renewed focus on member engagement, we are set to unveil FID 2.0 in 2025 alongside </w:t>
      </w:r>
      <w:r w:rsidR="00BA25D9">
        <w:rPr>
          <w:rFonts w:ascii="Arial" w:hAnsi="Arial" w:cs="Arial"/>
          <w:color w:val="000000"/>
          <w:sz w:val="22"/>
          <w:szCs w:val="22"/>
        </w:rPr>
        <w:t xml:space="preserve">further Master Talks. </w:t>
      </w:r>
      <w:r w:rsidRPr="006E554D">
        <w:rPr>
          <w:rFonts w:ascii="Arial" w:hAnsi="Arial" w:cs="Arial"/>
          <w:color w:val="000000"/>
          <w:sz w:val="22"/>
          <w:szCs w:val="22"/>
        </w:rPr>
        <w:t>This marks a new chapter in our journey, one that promises to enrich our members' professional lives and elevate the standard of dental education in our region.</w:t>
      </w:r>
    </w:p>
    <w:p w14:paraId="6B2E8F80" w14:textId="77777777" w:rsidR="006E554D" w:rsidRPr="006E554D" w:rsidRDefault="006E554D" w:rsidP="006E554D">
      <w:pPr>
        <w:pStyle w:val="xmsonormal"/>
        <w:jc w:val="both"/>
        <w:rPr>
          <w:rFonts w:ascii="Arial" w:hAnsi="Arial" w:cs="Arial"/>
          <w:color w:val="000000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The year 2023/4 was indeed challenging, but it was also a period of introspection and strategic realignment. With improved member numbers, support from our headquarters, and ambitious plans for the next 12 months, we are poised for a resurgence. Together, we will continue to advance our mission of promoting excellence in dental education and practice.</w:t>
      </w:r>
    </w:p>
    <w:p w14:paraId="0D4D6B03" w14:textId="39A2C415" w:rsidR="00642DBA" w:rsidRPr="00642DBA" w:rsidRDefault="006E554D" w:rsidP="00771C3C">
      <w:pPr>
        <w:pStyle w:val="xmsonormal"/>
        <w:jc w:val="both"/>
        <w:rPr>
          <w:rFonts w:ascii="Arial" w:hAnsi="Arial" w:cs="Arial"/>
          <w:sz w:val="22"/>
          <w:szCs w:val="22"/>
        </w:rPr>
      </w:pPr>
      <w:r w:rsidRPr="006E554D">
        <w:rPr>
          <w:rFonts w:ascii="Arial" w:hAnsi="Arial" w:cs="Arial"/>
          <w:color w:val="000000"/>
          <w:sz w:val="22"/>
          <w:szCs w:val="22"/>
        </w:rPr>
        <w:t>Thank you for your ongoing support and commitment to the ITI UK &amp; Ireland Section</w:t>
      </w:r>
    </w:p>
    <w:p w14:paraId="6E0EFC59" w14:textId="612BE2A9" w:rsidR="00642DBA" w:rsidRPr="00642DBA" w:rsidRDefault="00642DBA" w:rsidP="00642DBA">
      <w:pPr>
        <w:rPr>
          <w:rFonts w:ascii="Arial" w:hAnsi="Arial" w:cs="Arial"/>
          <w:sz w:val="22"/>
          <w:szCs w:val="22"/>
        </w:rPr>
      </w:pPr>
      <w:r w:rsidRPr="00642DBA">
        <w:rPr>
          <w:rFonts w:ascii="Arial" w:hAnsi="Arial" w:cs="Arial"/>
          <w:sz w:val="22"/>
          <w:szCs w:val="22"/>
        </w:rPr>
        <w:t xml:space="preserve">Finally, I would like to thank my colleagues on the Leadership team and Lisa and Donna for </w:t>
      </w:r>
      <w:r w:rsidR="00671BE3">
        <w:rPr>
          <w:rFonts w:ascii="Arial" w:hAnsi="Arial" w:cs="Arial"/>
          <w:sz w:val="22"/>
          <w:szCs w:val="22"/>
        </w:rPr>
        <w:t xml:space="preserve">their help and support over the last 12 months. </w:t>
      </w:r>
    </w:p>
    <w:p w14:paraId="4FF3CD41" w14:textId="77777777" w:rsidR="00642DBA" w:rsidRPr="00642DBA" w:rsidRDefault="00642DBA" w:rsidP="00642DBA">
      <w:pPr>
        <w:rPr>
          <w:rFonts w:ascii="Arial" w:hAnsi="Arial" w:cs="Arial"/>
          <w:sz w:val="22"/>
          <w:szCs w:val="22"/>
        </w:rPr>
      </w:pPr>
    </w:p>
    <w:p w14:paraId="76F56D93" w14:textId="34491E44" w:rsidR="00642DBA" w:rsidRPr="00642DBA" w:rsidRDefault="00642DBA" w:rsidP="00642D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721A2E" wp14:editId="423F3928">
            <wp:extent cx="662940" cy="571500"/>
            <wp:effectExtent l="0" t="0" r="3810" b="0"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F65E" w14:textId="77777777" w:rsidR="00642DBA" w:rsidRPr="00642DBA" w:rsidRDefault="00642DBA" w:rsidP="00642DBA">
      <w:pPr>
        <w:rPr>
          <w:rFonts w:ascii="Arial" w:hAnsi="Arial" w:cs="Arial"/>
          <w:sz w:val="22"/>
          <w:szCs w:val="22"/>
        </w:rPr>
      </w:pPr>
      <w:r w:rsidRPr="00642DBA">
        <w:rPr>
          <w:rFonts w:ascii="Arial" w:hAnsi="Arial" w:cs="Arial"/>
          <w:sz w:val="22"/>
          <w:szCs w:val="22"/>
        </w:rPr>
        <w:t>Andrew Legg</w:t>
      </w:r>
    </w:p>
    <w:p w14:paraId="5F85E811" w14:textId="14D08367" w:rsidR="00642DBA" w:rsidRPr="00642DBA" w:rsidRDefault="00642DBA" w:rsidP="002D4E77">
      <w:pPr>
        <w:rPr>
          <w:rFonts w:ascii="Arial" w:hAnsi="Arial" w:cs="Arial"/>
          <w:sz w:val="22"/>
          <w:szCs w:val="22"/>
        </w:rPr>
      </w:pPr>
      <w:r w:rsidRPr="00642DBA">
        <w:rPr>
          <w:rFonts w:ascii="Arial" w:hAnsi="Arial" w:cs="Arial"/>
          <w:sz w:val="22"/>
          <w:szCs w:val="22"/>
        </w:rPr>
        <w:t>Education Delegate ITI UK and Irelan</w:t>
      </w:r>
      <w:r w:rsidR="00771C3C">
        <w:rPr>
          <w:rFonts w:ascii="Arial" w:hAnsi="Arial" w:cs="Arial"/>
          <w:sz w:val="22"/>
          <w:szCs w:val="22"/>
        </w:rPr>
        <w:t>d</w:t>
      </w:r>
    </w:p>
    <w:sectPr w:rsidR="00642DBA" w:rsidRPr="00642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4A0"/>
    <w:multiLevelType w:val="hybridMultilevel"/>
    <w:tmpl w:val="23A00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ED9"/>
    <w:multiLevelType w:val="hybridMultilevel"/>
    <w:tmpl w:val="2BEA0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7A6D"/>
    <w:multiLevelType w:val="hybridMultilevel"/>
    <w:tmpl w:val="F21228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FA48"/>
    <w:multiLevelType w:val="hybridMultilevel"/>
    <w:tmpl w:val="83CE07E6"/>
    <w:lvl w:ilvl="0" w:tplc="4306B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E5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03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86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E6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C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4F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2E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6824"/>
    <w:multiLevelType w:val="hybridMultilevel"/>
    <w:tmpl w:val="7FD21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E34C5"/>
    <w:multiLevelType w:val="hybridMultilevel"/>
    <w:tmpl w:val="40846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7048B"/>
    <w:multiLevelType w:val="hybridMultilevel"/>
    <w:tmpl w:val="F92EE1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1A6E"/>
    <w:multiLevelType w:val="hybridMultilevel"/>
    <w:tmpl w:val="4E8C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6DD6"/>
    <w:multiLevelType w:val="hybridMultilevel"/>
    <w:tmpl w:val="B6A21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60637"/>
    <w:multiLevelType w:val="hybridMultilevel"/>
    <w:tmpl w:val="6F72CA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2598"/>
    <w:multiLevelType w:val="hybridMultilevel"/>
    <w:tmpl w:val="50928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56DD2"/>
    <w:multiLevelType w:val="hybridMultilevel"/>
    <w:tmpl w:val="AA2CF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857DE"/>
    <w:multiLevelType w:val="hybridMultilevel"/>
    <w:tmpl w:val="35E6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73D7"/>
    <w:multiLevelType w:val="hybridMultilevel"/>
    <w:tmpl w:val="8A2AF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24144"/>
    <w:multiLevelType w:val="hybridMultilevel"/>
    <w:tmpl w:val="0DAE3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04AFF"/>
    <w:multiLevelType w:val="hybridMultilevel"/>
    <w:tmpl w:val="BDC853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6133">
    <w:abstractNumId w:val="3"/>
  </w:num>
  <w:num w:numId="2" w16cid:durableId="681660740">
    <w:abstractNumId w:val="5"/>
  </w:num>
  <w:num w:numId="3" w16cid:durableId="2092770730">
    <w:abstractNumId w:val="8"/>
  </w:num>
  <w:num w:numId="4" w16cid:durableId="1213733472">
    <w:abstractNumId w:val="4"/>
  </w:num>
  <w:num w:numId="5" w16cid:durableId="146677761">
    <w:abstractNumId w:val="0"/>
  </w:num>
  <w:num w:numId="6" w16cid:durableId="1748382180">
    <w:abstractNumId w:val="10"/>
  </w:num>
  <w:num w:numId="7" w16cid:durableId="824664375">
    <w:abstractNumId w:val="7"/>
  </w:num>
  <w:num w:numId="8" w16cid:durableId="1032531217">
    <w:abstractNumId w:val="2"/>
  </w:num>
  <w:num w:numId="9" w16cid:durableId="1271625125">
    <w:abstractNumId w:val="1"/>
  </w:num>
  <w:num w:numId="10" w16cid:durableId="506291983">
    <w:abstractNumId w:val="12"/>
  </w:num>
  <w:num w:numId="11" w16cid:durableId="355885585">
    <w:abstractNumId w:val="11"/>
  </w:num>
  <w:num w:numId="12" w16cid:durableId="1715349825">
    <w:abstractNumId w:val="15"/>
  </w:num>
  <w:num w:numId="13" w16cid:durableId="348945235">
    <w:abstractNumId w:val="13"/>
  </w:num>
  <w:num w:numId="14" w16cid:durableId="329913613">
    <w:abstractNumId w:val="9"/>
  </w:num>
  <w:num w:numId="15" w16cid:durableId="619846043">
    <w:abstractNumId w:val="14"/>
  </w:num>
  <w:num w:numId="16" w16cid:durableId="2108380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77"/>
    <w:rsid w:val="000C55B8"/>
    <w:rsid w:val="000D3B25"/>
    <w:rsid w:val="00135984"/>
    <w:rsid w:val="002D4E77"/>
    <w:rsid w:val="00304A10"/>
    <w:rsid w:val="00315234"/>
    <w:rsid w:val="00375F50"/>
    <w:rsid w:val="00424065"/>
    <w:rsid w:val="00496D81"/>
    <w:rsid w:val="005E36A9"/>
    <w:rsid w:val="005F5686"/>
    <w:rsid w:val="00602A8B"/>
    <w:rsid w:val="00640968"/>
    <w:rsid w:val="00642DBA"/>
    <w:rsid w:val="006476D8"/>
    <w:rsid w:val="00671BE3"/>
    <w:rsid w:val="006A5B9E"/>
    <w:rsid w:val="006E554D"/>
    <w:rsid w:val="00771C3C"/>
    <w:rsid w:val="00835D3D"/>
    <w:rsid w:val="008B10AF"/>
    <w:rsid w:val="008C03DE"/>
    <w:rsid w:val="008F2D9E"/>
    <w:rsid w:val="00977E58"/>
    <w:rsid w:val="00B03C75"/>
    <w:rsid w:val="00B54C50"/>
    <w:rsid w:val="00B704B0"/>
    <w:rsid w:val="00BA25D9"/>
    <w:rsid w:val="00BD5EC9"/>
    <w:rsid w:val="00C268C5"/>
    <w:rsid w:val="00CB617A"/>
    <w:rsid w:val="00CD4973"/>
    <w:rsid w:val="00D277D6"/>
    <w:rsid w:val="00D416E8"/>
    <w:rsid w:val="00F44886"/>
    <w:rsid w:val="342FEC35"/>
    <w:rsid w:val="41C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1607"/>
  <w15:chartTrackingRefBased/>
  <w15:docId w15:val="{2C78B553-5309-CF46-8534-431BF3E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E77"/>
    <w:pPr>
      <w:ind w:left="720"/>
      <w:contextualSpacing/>
    </w:pPr>
  </w:style>
  <w:style w:type="paragraph" w:customStyle="1" w:styleId="Default">
    <w:name w:val="Default"/>
    <w:rsid w:val="00B704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42D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customStyle="1" w:styleId="xmsonormal">
    <w:name w:val="x_msonormal"/>
    <w:basedOn w:val="Normal"/>
    <w:rsid w:val="00642D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42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Burns &lt;staff&gt;</dc:creator>
  <cp:keywords/>
  <dc:description/>
  <cp:lastModifiedBy>Lisa McDonald</cp:lastModifiedBy>
  <cp:revision>3</cp:revision>
  <dcterms:created xsi:type="dcterms:W3CDTF">2024-04-16T08:44:00Z</dcterms:created>
  <dcterms:modified xsi:type="dcterms:W3CDTF">2024-04-16T13:11:00Z</dcterms:modified>
</cp:coreProperties>
</file>